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02BCD">
      <w:pPr>
        <w:jc w:val="center"/>
        <w:rPr>
          <w:rFonts w:hint="eastAsia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附表4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环境风险自查表</w:t>
      </w:r>
    </w:p>
    <w:tbl>
      <w:tblPr>
        <w:tblStyle w:val="10"/>
        <w:tblW w:w="8670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0"/>
        <w:gridCol w:w="1210"/>
        <w:gridCol w:w="1004"/>
        <w:gridCol w:w="286"/>
        <w:gridCol w:w="335"/>
        <w:gridCol w:w="600"/>
        <w:gridCol w:w="566"/>
        <w:gridCol w:w="244"/>
        <w:gridCol w:w="930"/>
        <w:gridCol w:w="390"/>
        <w:gridCol w:w="356"/>
        <w:gridCol w:w="131"/>
        <w:gridCol w:w="631"/>
        <w:gridCol w:w="442"/>
        <w:gridCol w:w="532"/>
        <w:gridCol w:w="653"/>
      </w:tblGrid>
      <w:tr w14:paraId="2795407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570" w:type="dxa"/>
            <w:gridSpan w:val="2"/>
            <w:tcBorders>
              <w:tl2br w:val="nil"/>
              <w:tr2bl w:val="nil"/>
            </w:tcBorders>
            <w:vAlign w:val="center"/>
          </w:tcPr>
          <w:p w14:paraId="43F2F2A3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工作内容</w:t>
            </w:r>
          </w:p>
        </w:tc>
        <w:tc>
          <w:tcPr>
            <w:tcW w:w="7100" w:type="dxa"/>
            <w:gridSpan w:val="14"/>
            <w:tcBorders>
              <w:tl2br w:val="nil"/>
              <w:tr2bl w:val="nil"/>
            </w:tcBorders>
            <w:vAlign w:val="center"/>
          </w:tcPr>
          <w:p w14:paraId="2ED1125D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eastAsiaTheme="minorEastAsia"/>
                <w:sz w:val="21"/>
                <w:szCs w:val="21"/>
              </w:rPr>
              <w:t>湖南悦烨生态农业科技有限公司原种繁育基地项目</w:t>
            </w:r>
          </w:p>
        </w:tc>
      </w:tr>
      <w:tr w14:paraId="2815AC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360" w:type="dxa"/>
            <w:vMerge w:val="restart"/>
            <w:tcBorders>
              <w:tl2br w:val="nil"/>
              <w:tr2bl w:val="nil"/>
            </w:tcBorders>
            <w:vAlign w:val="center"/>
          </w:tcPr>
          <w:p w14:paraId="76AD7076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风险调查</w:t>
            </w:r>
          </w:p>
        </w:tc>
        <w:tc>
          <w:tcPr>
            <w:tcW w:w="1210" w:type="dxa"/>
            <w:vMerge w:val="restart"/>
            <w:tcBorders>
              <w:tl2br w:val="nil"/>
              <w:tr2bl w:val="nil"/>
            </w:tcBorders>
            <w:vAlign w:val="center"/>
          </w:tcPr>
          <w:p w14:paraId="465D0181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危险物质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vAlign w:val="center"/>
          </w:tcPr>
          <w:p w14:paraId="09BC9435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eastAsia="zh-CN"/>
              </w:rPr>
              <w:t>名称</w:t>
            </w:r>
          </w:p>
        </w:tc>
        <w:tc>
          <w:tcPr>
            <w:tcW w:w="621" w:type="dxa"/>
            <w:gridSpan w:val="2"/>
            <w:tcBorders>
              <w:tl2br w:val="nil"/>
              <w:tr2bl w:val="nil"/>
            </w:tcBorders>
            <w:vAlign w:val="center"/>
          </w:tcPr>
          <w:p w14:paraId="613B5416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火碱</w:t>
            </w:r>
          </w:p>
        </w:tc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 w14:paraId="2C283049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sz w:val="21"/>
                <w:szCs w:val="21"/>
                <w:lang w:val="en-US" w:eastAsia="zh-CN"/>
              </w:rPr>
              <w:t>戊二醛</w:t>
            </w:r>
          </w:p>
        </w:tc>
        <w:tc>
          <w:tcPr>
            <w:tcW w:w="810" w:type="dxa"/>
            <w:gridSpan w:val="2"/>
            <w:tcBorders>
              <w:tl2br w:val="nil"/>
              <w:tr2bl w:val="nil"/>
            </w:tcBorders>
            <w:vAlign w:val="center"/>
          </w:tcPr>
          <w:p w14:paraId="1A84ECF4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sz w:val="21"/>
                <w:szCs w:val="21"/>
                <w:lang w:val="en-US" w:eastAsia="zh-CN"/>
              </w:rPr>
              <w:t>过氧乙酸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1EC23BA1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sz w:val="21"/>
                <w:szCs w:val="21"/>
                <w:lang w:val="en-US" w:eastAsia="zh-CN"/>
              </w:rPr>
              <w:t>生石灰</w:t>
            </w:r>
          </w:p>
        </w:tc>
        <w:tc>
          <w:tcPr>
            <w:tcW w:w="390" w:type="dxa"/>
            <w:tcBorders>
              <w:tl2br w:val="nil"/>
              <w:tr2bl w:val="nil"/>
            </w:tcBorders>
            <w:vAlign w:val="center"/>
          </w:tcPr>
          <w:p w14:paraId="4A74B2BC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柴油</w:t>
            </w:r>
          </w:p>
        </w:tc>
        <w:tc>
          <w:tcPr>
            <w:tcW w:w="487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 w14:paraId="448C2897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纯碱</w:t>
            </w:r>
          </w:p>
        </w:tc>
        <w:tc>
          <w:tcPr>
            <w:tcW w:w="631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 w14:paraId="7B13EAF5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 w:bidi="ar-SA"/>
              </w:rPr>
              <w:t>导热油</w:t>
            </w:r>
          </w:p>
        </w:tc>
        <w:tc>
          <w:tcPr>
            <w:tcW w:w="442" w:type="dxa"/>
            <w:tcBorders>
              <w:tl2br w:val="nil"/>
              <w:tr2bl w:val="nil"/>
            </w:tcBorders>
            <w:vAlign w:val="center"/>
          </w:tcPr>
          <w:p w14:paraId="1C3ED3C5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sz w:val="21"/>
                <w:szCs w:val="21"/>
                <w:lang w:val="en-US" w:eastAsia="zh-CN"/>
              </w:rPr>
              <w:t>PAM</w:t>
            </w:r>
          </w:p>
        </w:tc>
        <w:tc>
          <w:tcPr>
            <w:tcW w:w="532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 w14:paraId="71F0DE7F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sz w:val="21"/>
                <w:szCs w:val="21"/>
                <w:lang w:val="en-US" w:eastAsia="zh-CN"/>
              </w:rPr>
              <w:t>医疗废物</w:t>
            </w:r>
          </w:p>
        </w:tc>
        <w:tc>
          <w:tcPr>
            <w:tcW w:w="653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 w14:paraId="525E530C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1"/>
                <w:szCs w:val="21"/>
                <w:lang w:val="en-US" w:eastAsia="zh-CN"/>
              </w:rPr>
            </w:pPr>
          </w:p>
        </w:tc>
      </w:tr>
      <w:tr w14:paraId="2E6139C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360" w:type="dxa"/>
            <w:vMerge w:val="continue"/>
            <w:tcBorders>
              <w:tl2br w:val="nil"/>
              <w:tr2bl w:val="nil"/>
            </w:tcBorders>
            <w:vAlign w:val="center"/>
          </w:tcPr>
          <w:p w14:paraId="2396BEAA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beforeLines="0" w:afterLines="0" w:line="360" w:lineRule="exact"/>
              <w:textAlignment w:val="auto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tcBorders>
              <w:tl2br w:val="nil"/>
              <w:tr2bl w:val="nil"/>
            </w:tcBorders>
            <w:vAlign w:val="center"/>
          </w:tcPr>
          <w:p w14:paraId="24EDAB88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beforeLines="0" w:afterLines="0" w:line="360" w:lineRule="exact"/>
              <w:textAlignment w:val="auto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004" w:type="dxa"/>
            <w:tcBorders>
              <w:tl2br w:val="nil"/>
              <w:tr2bl w:val="nil"/>
            </w:tcBorders>
            <w:vAlign w:val="center"/>
          </w:tcPr>
          <w:p w14:paraId="54893F4F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存在总量/t</w:t>
            </w:r>
          </w:p>
        </w:tc>
        <w:tc>
          <w:tcPr>
            <w:tcW w:w="621" w:type="dxa"/>
            <w:gridSpan w:val="2"/>
            <w:tcBorders>
              <w:tl2br w:val="nil"/>
              <w:tr2bl w:val="nil"/>
            </w:tcBorders>
            <w:vAlign w:val="center"/>
          </w:tcPr>
          <w:p w14:paraId="2C0F3125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600" w:type="dxa"/>
            <w:tcBorders>
              <w:tl2br w:val="nil"/>
              <w:tr2bl w:val="nil"/>
            </w:tcBorders>
            <w:vAlign w:val="center"/>
          </w:tcPr>
          <w:p w14:paraId="201B3741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sz w:val="21"/>
                <w:szCs w:val="21"/>
                <w:lang w:val="en-US" w:eastAsia="zh-CN"/>
              </w:rPr>
              <w:t>1.0</w:t>
            </w:r>
          </w:p>
        </w:tc>
        <w:tc>
          <w:tcPr>
            <w:tcW w:w="810" w:type="dxa"/>
            <w:gridSpan w:val="2"/>
            <w:tcBorders>
              <w:tl2br w:val="nil"/>
              <w:tr2bl w:val="nil"/>
            </w:tcBorders>
            <w:vAlign w:val="center"/>
          </w:tcPr>
          <w:p w14:paraId="6A8EABFD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sz w:val="21"/>
                <w:szCs w:val="21"/>
                <w:lang w:val="en-US" w:eastAsia="zh-CN"/>
              </w:rPr>
              <w:t>2.0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7C211B0D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390" w:type="dxa"/>
            <w:tcBorders>
              <w:tl2br w:val="nil"/>
              <w:tr2bl w:val="nil"/>
            </w:tcBorders>
            <w:vAlign w:val="center"/>
          </w:tcPr>
          <w:p w14:paraId="0A0A2D53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sz w:val="21"/>
                <w:szCs w:val="21"/>
                <w:lang w:val="en-US" w:eastAsia="zh-CN"/>
              </w:rPr>
              <w:t>1.6</w:t>
            </w:r>
          </w:p>
        </w:tc>
        <w:tc>
          <w:tcPr>
            <w:tcW w:w="487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 w14:paraId="18303980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31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 w14:paraId="4A934FC1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kern w:val="0"/>
                <w:sz w:val="21"/>
                <w:szCs w:val="21"/>
                <w:lang w:val="en-US" w:eastAsia="zh-CN" w:bidi="ar-SA"/>
              </w:rPr>
              <w:t>5.1</w:t>
            </w:r>
          </w:p>
        </w:tc>
        <w:tc>
          <w:tcPr>
            <w:tcW w:w="442" w:type="dxa"/>
            <w:tcBorders>
              <w:tl2br w:val="nil"/>
              <w:tr2bl w:val="nil"/>
            </w:tcBorders>
            <w:vAlign w:val="center"/>
          </w:tcPr>
          <w:p w14:paraId="47C38416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sz w:val="21"/>
                <w:szCs w:val="21"/>
                <w:lang w:val="en-US" w:eastAsia="zh-CN"/>
              </w:rPr>
              <w:t>0.2</w:t>
            </w:r>
          </w:p>
        </w:tc>
        <w:tc>
          <w:tcPr>
            <w:tcW w:w="532" w:type="dxa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 w14:paraId="2E276116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sz w:val="21"/>
                <w:szCs w:val="21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653" w:type="dxa"/>
            <w:tcBorders>
              <w:left w:val="single" w:color="auto" w:sz="4" w:space="0"/>
              <w:tl2br w:val="nil"/>
              <w:tr2bl w:val="nil"/>
            </w:tcBorders>
            <w:vAlign w:val="center"/>
          </w:tcPr>
          <w:p w14:paraId="707A7939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1"/>
                <w:szCs w:val="21"/>
                <w:lang w:val="en-US" w:eastAsia="zh-CN"/>
              </w:rPr>
            </w:pPr>
          </w:p>
        </w:tc>
      </w:tr>
      <w:tr w14:paraId="258EEE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360" w:type="dxa"/>
            <w:vMerge w:val="continue"/>
            <w:tcBorders>
              <w:tl2br w:val="nil"/>
              <w:tr2bl w:val="nil"/>
            </w:tcBorders>
            <w:vAlign w:val="center"/>
          </w:tcPr>
          <w:p w14:paraId="5D9EA3FF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beforeLines="0" w:afterLines="0" w:line="360" w:lineRule="exact"/>
              <w:textAlignment w:val="auto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10" w:type="dxa"/>
            <w:vMerge w:val="restart"/>
            <w:tcBorders>
              <w:tl2br w:val="nil"/>
              <w:tr2bl w:val="nil"/>
            </w:tcBorders>
            <w:vAlign w:val="center"/>
          </w:tcPr>
          <w:p w14:paraId="1299891E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环境敏感性</w:t>
            </w:r>
          </w:p>
        </w:tc>
        <w:tc>
          <w:tcPr>
            <w:tcW w:w="1004" w:type="dxa"/>
            <w:vMerge w:val="restart"/>
            <w:tcBorders>
              <w:tl2br w:val="nil"/>
              <w:tr2bl w:val="nil"/>
            </w:tcBorders>
            <w:vAlign w:val="center"/>
          </w:tcPr>
          <w:p w14:paraId="5B8E7824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大气</w:t>
            </w:r>
          </w:p>
        </w:tc>
        <w:tc>
          <w:tcPr>
            <w:tcW w:w="2961" w:type="dxa"/>
            <w:gridSpan w:val="6"/>
            <w:tcBorders>
              <w:tl2br w:val="nil"/>
              <w:tr2bl w:val="nil"/>
            </w:tcBorders>
            <w:vAlign w:val="center"/>
          </w:tcPr>
          <w:p w14:paraId="3E770CF6">
            <w:pPr>
              <w:pStyle w:val="15"/>
              <w:keepNext w:val="0"/>
              <w:keepLines w:val="0"/>
              <w:pageBreakBefore w:val="0"/>
              <w:widowControl w:val="0"/>
              <w:tabs>
                <w:tab w:val="left" w:pos="2622"/>
              </w:tabs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500 m</w:t>
            </w:r>
            <w:r>
              <w:rPr>
                <w:rFonts w:ascii="Times New Roman" w:hAnsi="Times New Roman" w:eastAsiaTheme="minorEastAsia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Theme="minorEastAsia"/>
                <w:sz w:val="21"/>
                <w:szCs w:val="21"/>
              </w:rPr>
              <w:t>范围内人口数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val="en-US" w:eastAsia="zh-CN"/>
              </w:rPr>
              <w:t>＜500</w:t>
            </w:r>
            <w:r>
              <w:rPr>
                <w:rFonts w:ascii="Times New Roman" w:hAnsi="Times New Roman" w:eastAsiaTheme="minorEastAsia"/>
                <w:sz w:val="21"/>
                <w:szCs w:val="21"/>
              </w:rPr>
              <w:t>人</w:t>
            </w:r>
          </w:p>
        </w:tc>
        <w:tc>
          <w:tcPr>
            <w:tcW w:w="3135" w:type="dxa"/>
            <w:gridSpan w:val="7"/>
            <w:tcBorders>
              <w:tl2br w:val="nil"/>
              <w:tr2bl w:val="nil"/>
            </w:tcBorders>
            <w:vAlign w:val="center"/>
          </w:tcPr>
          <w:p w14:paraId="721CD6FC">
            <w:pPr>
              <w:pStyle w:val="15"/>
              <w:keepNext w:val="0"/>
              <w:keepLines w:val="0"/>
              <w:pageBreakBefore w:val="0"/>
              <w:widowControl w:val="0"/>
              <w:tabs>
                <w:tab w:val="left" w:pos="2621"/>
              </w:tabs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5 km</w:t>
            </w:r>
            <w:r>
              <w:rPr>
                <w:rFonts w:ascii="Times New Roman" w:hAnsi="Times New Roman" w:eastAsiaTheme="minorEastAsia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Theme="minorEastAsia"/>
                <w:sz w:val="21"/>
                <w:szCs w:val="21"/>
              </w:rPr>
              <w:t>范围内人口数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val="en-US" w:eastAsia="zh-CN"/>
              </w:rPr>
              <w:t>＞1万人，＜5万</w:t>
            </w:r>
            <w:r>
              <w:rPr>
                <w:rFonts w:ascii="Times New Roman" w:hAnsi="Times New Roman" w:eastAsiaTheme="minorEastAsia"/>
                <w:sz w:val="21"/>
                <w:szCs w:val="21"/>
              </w:rPr>
              <w:t>人</w:t>
            </w:r>
          </w:p>
        </w:tc>
      </w:tr>
      <w:tr w14:paraId="0AF370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360" w:type="dxa"/>
            <w:vMerge w:val="continue"/>
            <w:tcBorders>
              <w:tl2br w:val="nil"/>
              <w:tr2bl w:val="nil"/>
            </w:tcBorders>
            <w:vAlign w:val="center"/>
          </w:tcPr>
          <w:p w14:paraId="17161186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beforeLines="0" w:afterLines="0" w:line="360" w:lineRule="exact"/>
              <w:textAlignment w:val="auto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tcBorders>
              <w:tl2br w:val="nil"/>
              <w:tr2bl w:val="nil"/>
            </w:tcBorders>
            <w:vAlign w:val="center"/>
          </w:tcPr>
          <w:p w14:paraId="237DBE8C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beforeLines="0" w:afterLines="0" w:line="360" w:lineRule="exact"/>
              <w:textAlignment w:val="auto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004" w:type="dxa"/>
            <w:vMerge w:val="continue"/>
            <w:tcBorders>
              <w:tl2br w:val="nil"/>
              <w:tr2bl w:val="nil"/>
            </w:tcBorders>
            <w:vAlign w:val="center"/>
          </w:tcPr>
          <w:p w14:paraId="17A8A1F2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beforeLines="0" w:afterLines="0" w:line="360" w:lineRule="exact"/>
              <w:textAlignment w:val="auto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4469" w:type="dxa"/>
            <w:gridSpan w:val="10"/>
            <w:tcBorders>
              <w:tl2br w:val="nil"/>
              <w:tr2bl w:val="nil"/>
            </w:tcBorders>
            <w:vAlign w:val="center"/>
          </w:tcPr>
          <w:p w14:paraId="13AFC453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  <w:lang w:eastAsia="zh-CN"/>
              </w:rPr>
              <w:t>每公里管段周边 200 m 范围内人口数（最大）</w:t>
            </w:r>
          </w:p>
        </w:tc>
        <w:tc>
          <w:tcPr>
            <w:tcW w:w="1627" w:type="dxa"/>
            <w:gridSpan w:val="3"/>
            <w:tcBorders>
              <w:tl2br w:val="nil"/>
              <w:tr2bl w:val="nil"/>
            </w:tcBorders>
            <w:vAlign w:val="center"/>
          </w:tcPr>
          <w:p w14:paraId="7E580D9F">
            <w:pPr>
              <w:pStyle w:val="15"/>
              <w:keepNext w:val="0"/>
              <w:keepLines w:val="0"/>
              <w:pageBreakBefore w:val="0"/>
              <w:widowControl w:val="0"/>
              <w:tabs>
                <w:tab w:val="left" w:pos="1090"/>
              </w:tabs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人</w:t>
            </w:r>
          </w:p>
        </w:tc>
      </w:tr>
      <w:tr w14:paraId="22F8258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360" w:type="dxa"/>
            <w:vMerge w:val="continue"/>
            <w:tcBorders>
              <w:tl2br w:val="nil"/>
              <w:tr2bl w:val="nil"/>
            </w:tcBorders>
            <w:vAlign w:val="center"/>
          </w:tcPr>
          <w:p w14:paraId="5CA08344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beforeLines="0" w:afterLines="0" w:line="360" w:lineRule="exact"/>
              <w:textAlignment w:val="auto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tcBorders>
              <w:tl2br w:val="nil"/>
              <w:tr2bl w:val="nil"/>
            </w:tcBorders>
            <w:vAlign w:val="center"/>
          </w:tcPr>
          <w:p w14:paraId="7B2437F7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beforeLines="0" w:afterLines="0" w:line="360" w:lineRule="exact"/>
              <w:textAlignment w:val="auto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004" w:type="dxa"/>
            <w:vMerge w:val="restart"/>
            <w:tcBorders>
              <w:tl2br w:val="nil"/>
              <w:tr2bl w:val="nil"/>
            </w:tcBorders>
            <w:vAlign w:val="center"/>
          </w:tcPr>
          <w:p w14:paraId="55DF59AA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地表水</w:t>
            </w:r>
          </w:p>
        </w:tc>
        <w:tc>
          <w:tcPr>
            <w:tcW w:w="1787" w:type="dxa"/>
            <w:gridSpan w:val="4"/>
            <w:tcBorders>
              <w:tl2br w:val="nil"/>
              <w:tr2bl w:val="nil"/>
            </w:tcBorders>
            <w:vAlign w:val="center"/>
          </w:tcPr>
          <w:p w14:paraId="647422B9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地表水功能敏感性</w:t>
            </w:r>
          </w:p>
        </w:tc>
        <w:tc>
          <w:tcPr>
            <w:tcW w:w="1174" w:type="dxa"/>
            <w:gridSpan w:val="2"/>
            <w:tcBorders>
              <w:tl2br w:val="nil"/>
              <w:tr2bl w:val="nil"/>
            </w:tcBorders>
            <w:vAlign w:val="center"/>
          </w:tcPr>
          <w:p w14:paraId="72D9398A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F1 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508" w:type="dxa"/>
            <w:gridSpan w:val="4"/>
            <w:tcBorders>
              <w:tl2br w:val="nil"/>
              <w:tr2bl w:val="nil"/>
            </w:tcBorders>
            <w:vAlign w:val="center"/>
          </w:tcPr>
          <w:p w14:paraId="3E763321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F2 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☑</w:t>
            </w:r>
          </w:p>
        </w:tc>
        <w:tc>
          <w:tcPr>
            <w:tcW w:w="1627" w:type="dxa"/>
            <w:gridSpan w:val="3"/>
            <w:tcBorders>
              <w:tl2br w:val="nil"/>
              <w:tr2bl w:val="nil"/>
            </w:tcBorders>
            <w:vAlign w:val="center"/>
          </w:tcPr>
          <w:p w14:paraId="22C8E826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F3 </w:t>
            </w:r>
            <w:r>
              <w:rPr>
                <w:rFonts w:hint="eastAsia" w:ascii="MS Mincho" w:hAnsi="MS Mincho" w:cs="MS Mincho"/>
                <w:color w:val="000000"/>
                <w:sz w:val="21"/>
                <w:szCs w:val="21"/>
                <w:lang w:eastAsia="zh-CN"/>
              </w:rPr>
              <w:t>□</w:t>
            </w:r>
          </w:p>
        </w:tc>
      </w:tr>
      <w:tr w14:paraId="213706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360" w:type="dxa"/>
            <w:vMerge w:val="continue"/>
            <w:tcBorders>
              <w:tl2br w:val="nil"/>
              <w:tr2bl w:val="nil"/>
            </w:tcBorders>
            <w:vAlign w:val="center"/>
          </w:tcPr>
          <w:p w14:paraId="3D7877C9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beforeLines="0" w:afterLines="0" w:line="360" w:lineRule="exact"/>
              <w:textAlignment w:val="auto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tcBorders>
              <w:tl2br w:val="nil"/>
              <w:tr2bl w:val="nil"/>
            </w:tcBorders>
            <w:vAlign w:val="center"/>
          </w:tcPr>
          <w:p w14:paraId="64D09D00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beforeLines="0" w:afterLines="0" w:line="360" w:lineRule="exact"/>
              <w:textAlignment w:val="auto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004" w:type="dxa"/>
            <w:vMerge w:val="continue"/>
            <w:tcBorders>
              <w:tl2br w:val="nil"/>
              <w:tr2bl w:val="nil"/>
            </w:tcBorders>
            <w:vAlign w:val="center"/>
          </w:tcPr>
          <w:p w14:paraId="3B5DA83D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beforeLines="0" w:afterLines="0" w:line="360" w:lineRule="exact"/>
              <w:textAlignment w:val="auto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787" w:type="dxa"/>
            <w:gridSpan w:val="4"/>
            <w:tcBorders>
              <w:tl2br w:val="nil"/>
              <w:tr2bl w:val="nil"/>
            </w:tcBorders>
            <w:vAlign w:val="center"/>
          </w:tcPr>
          <w:p w14:paraId="2948292B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环境敏感目标分级</w:t>
            </w:r>
          </w:p>
        </w:tc>
        <w:tc>
          <w:tcPr>
            <w:tcW w:w="1174" w:type="dxa"/>
            <w:gridSpan w:val="2"/>
            <w:tcBorders>
              <w:tl2br w:val="nil"/>
              <w:tr2bl w:val="nil"/>
            </w:tcBorders>
            <w:vAlign w:val="center"/>
          </w:tcPr>
          <w:p w14:paraId="644D9DAF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S1 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508" w:type="dxa"/>
            <w:gridSpan w:val="4"/>
            <w:tcBorders>
              <w:tl2br w:val="nil"/>
              <w:tr2bl w:val="nil"/>
            </w:tcBorders>
            <w:vAlign w:val="center"/>
          </w:tcPr>
          <w:p w14:paraId="346424DE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S2 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627" w:type="dxa"/>
            <w:gridSpan w:val="3"/>
            <w:tcBorders>
              <w:tl2br w:val="nil"/>
              <w:tr2bl w:val="nil"/>
            </w:tcBorders>
            <w:vAlign w:val="center"/>
          </w:tcPr>
          <w:p w14:paraId="4C472629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S3 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  <w:sym w:font="Wingdings 2" w:char="0052"/>
            </w:r>
          </w:p>
        </w:tc>
      </w:tr>
      <w:tr w14:paraId="1C8C65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360" w:type="dxa"/>
            <w:vMerge w:val="continue"/>
            <w:tcBorders>
              <w:tl2br w:val="nil"/>
              <w:tr2bl w:val="nil"/>
            </w:tcBorders>
            <w:vAlign w:val="center"/>
          </w:tcPr>
          <w:p w14:paraId="40A656DA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beforeLines="0" w:afterLines="0" w:line="360" w:lineRule="exact"/>
              <w:textAlignment w:val="auto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tcBorders>
              <w:tl2br w:val="nil"/>
              <w:tr2bl w:val="nil"/>
            </w:tcBorders>
            <w:vAlign w:val="center"/>
          </w:tcPr>
          <w:p w14:paraId="44CDC756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beforeLines="0" w:afterLines="0" w:line="360" w:lineRule="exact"/>
              <w:textAlignment w:val="auto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004" w:type="dxa"/>
            <w:vMerge w:val="restart"/>
            <w:tcBorders>
              <w:tl2br w:val="nil"/>
              <w:tr2bl w:val="nil"/>
            </w:tcBorders>
            <w:vAlign w:val="center"/>
          </w:tcPr>
          <w:p w14:paraId="05685702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地下水</w:t>
            </w:r>
          </w:p>
        </w:tc>
        <w:tc>
          <w:tcPr>
            <w:tcW w:w="1787" w:type="dxa"/>
            <w:gridSpan w:val="4"/>
            <w:tcBorders>
              <w:tl2br w:val="nil"/>
              <w:tr2bl w:val="nil"/>
            </w:tcBorders>
            <w:vAlign w:val="center"/>
          </w:tcPr>
          <w:p w14:paraId="61293E7C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地下水功能敏感性</w:t>
            </w:r>
          </w:p>
        </w:tc>
        <w:tc>
          <w:tcPr>
            <w:tcW w:w="1174" w:type="dxa"/>
            <w:gridSpan w:val="2"/>
            <w:tcBorders>
              <w:tl2br w:val="nil"/>
              <w:tr2bl w:val="nil"/>
            </w:tcBorders>
            <w:vAlign w:val="center"/>
          </w:tcPr>
          <w:p w14:paraId="6C2AD85A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G1 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508" w:type="dxa"/>
            <w:gridSpan w:val="4"/>
            <w:tcBorders>
              <w:tl2br w:val="nil"/>
              <w:tr2bl w:val="nil"/>
            </w:tcBorders>
            <w:vAlign w:val="center"/>
          </w:tcPr>
          <w:p w14:paraId="072F632E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G2 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  <w:sym w:font="Wingdings 2" w:char="0052"/>
            </w:r>
          </w:p>
        </w:tc>
        <w:tc>
          <w:tcPr>
            <w:tcW w:w="1627" w:type="dxa"/>
            <w:gridSpan w:val="3"/>
            <w:tcBorders>
              <w:tl2br w:val="nil"/>
              <w:tr2bl w:val="nil"/>
            </w:tcBorders>
            <w:vAlign w:val="center"/>
          </w:tcPr>
          <w:p w14:paraId="6AB1D221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G3 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□</w:t>
            </w:r>
          </w:p>
        </w:tc>
      </w:tr>
      <w:tr w14:paraId="09E4AE0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360" w:type="dxa"/>
            <w:vMerge w:val="continue"/>
            <w:tcBorders>
              <w:tl2br w:val="nil"/>
              <w:tr2bl w:val="nil"/>
            </w:tcBorders>
            <w:vAlign w:val="center"/>
          </w:tcPr>
          <w:p w14:paraId="36AC5EA6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beforeLines="0" w:afterLines="0" w:line="360" w:lineRule="exact"/>
              <w:textAlignment w:val="auto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tcBorders>
              <w:tl2br w:val="nil"/>
              <w:tr2bl w:val="nil"/>
            </w:tcBorders>
            <w:vAlign w:val="center"/>
          </w:tcPr>
          <w:p w14:paraId="76B133E3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beforeLines="0" w:afterLines="0" w:line="360" w:lineRule="exact"/>
              <w:textAlignment w:val="auto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004" w:type="dxa"/>
            <w:vMerge w:val="continue"/>
            <w:tcBorders>
              <w:tl2br w:val="nil"/>
              <w:tr2bl w:val="nil"/>
            </w:tcBorders>
            <w:vAlign w:val="center"/>
          </w:tcPr>
          <w:p w14:paraId="56F478AE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beforeLines="0" w:afterLines="0" w:line="360" w:lineRule="exact"/>
              <w:textAlignment w:val="auto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787" w:type="dxa"/>
            <w:gridSpan w:val="4"/>
            <w:tcBorders>
              <w:tl2br w:val="nil"/>
              <w:tr2bl w:val="nil"/>
            </w:tcBorders>
            <w:vAlign w:val="center"/>
          </w:tcPr>
          <w:p w14:paraId="7F0462A8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包气带防污性能</w:t>
            </w:r>
          </w:p>
        </w:tc>
        <w:tc>
          <w:tcPr>
            <w:tcW w:w="1174" w:type="dxa"/>
            <w:gridSpan w:val="2"/>
            <w:tcBorders>
              <w:tl2br w:val="nil"/>
              <w:tr2bl w:val="nil"/>
            </w:tcBorders>
            <w:vAlign w:val="center"/>
          </w:tcPr>
          <w:p w14:paraId="56151101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D1 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508" w:type="dxa"/>
            <w:gridSpan w:val="4"/>
            <w:tcBorders>
              <w:tl2br w:val="nil"/>
              <w:tr2bl w:val="nil"/>
            </w:tcBorders>
            <w:vAlign w:val="center"/>
          </w:tcPr>
          <w:p w14:paraId="21E2A732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D2 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  <w:sym w:font="Wingdings 2" w:char="0052"/>
            </w:r>
          </w:p>
        </w:tc>
        <w:tc>
          <w:tcPr>
            <w:tcW w:w="1627" w:type="dxa"/>
            <w:gridSpan w:val="3"/>
            <w:tcBorders>
              <w:tl2br w:val="nil"/>
              <w:tr2bl w:val="nil"/>
            </w:tcBorders>
            <w:vAlign w:val="center"/>
          </w:tcPr>
          <w:p w14:paraId="4617F1BC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D3 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□</w:t>
            </w:r>
          </w:p>
        </w:tc>
      </w:tr>
      <w:tr w14:paraId="7082F7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57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644A36DB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  <w:lang w:eastAsia="zh-CN"/>
              </w:rPr>
              <w:t>物质及工艺系统危险性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vAlign w:val="center"/>
          </w:tcPr>
          <w:p w14:paraId="56D81C03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i/>
                <w:iCs/>
                <w:sz w:val="21"/>
                <w:szCs w:val="21"/>
              </w:rPr>
              <w:t xml:space="preserve">Q </w:t>
            </w:r>
            <w:r>
              <w:rPr>
                <w:rFonts w:ascii="Times New Roman" w:hAnsi="Times New Roman" w:eastAsiaTheme="minorEastAsia"/>
                <w:sz w:val="21"/>
                <w:szCs w:val="21"/>
              </w:rPr>
              <w:t>值</w:t>
            </w:r>
          </w:p>
        </w:tc>
        <w:tc>
          <w:tcPr>
            <w:tcW w:w="1787" w:type="dxa"/>
            <w:gridSpan w:val="4"/>
            <w:tcBorders>
              <w:tl2br w:val="nil"/>
              <w:tr2bl w:val="nil"/>
            </w:tcBorders>
            <w:vAlign w:val="center"/>
          </w:tcPr>
          <w:p w14:paraId="494F25C7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i/>
                <w:iCs/>
                <w:sz w:val="21"/>
                <w:szCs w:val="21"/>
              </w:rPr>
              <w:t>Q</w:t>
            </w: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＜1 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☑</w:t>
            </w:r>
          </w:p>
        </w:tc>
        <w:tc>
          <w:tcPr>
            <w:tcW w:w="1174" w:type="dxa"/>
            <w:gridSpan w:val="2"/>
            <w:tcBorders>
              <w:tl2br w:val="nil"/>
              <w:tr2bl w:val="nil"/>
            </w:tcBorders>
            <w:vAlign w:val="center"/>
          </w:tcPr>
          <w:p w14:paraId="2F084517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1≤</w:t>
            </w:r>
            <w:r>
              <w:rPr>
                <w:rFonts w:ascii="Times New Roman" w:hAnsi="Times New Roman" w:eastAsiaTheme="minorEastAsia"/>
                <w:i/>
                <w:iCs/>
                <w:sz w:val="21"/>
                <w:szCs w:val="21"/>
              </w:rPr>
              <w:t>Q</w:t>
            </w: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＜10 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508" w:type="dxa"/>
            <w:gridSpan w:val="4"/>
            <w:tcBorders>
              <w:tl2br w:val="nil"/>
              <w:tr2bl w:val="nil"/>
            </w:tcBorders>
            <w:vAlign w:val="center"/>
          </w:tcPr>
          <w:p w14:paraId="4484B3A7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10≤</w:t>
            </w:r>
            <w:r>
              <w:rPr>
                <w:rFonts w:ascii="Times New Roman" w:hAnsi="Times New Roman" w:eastAsiaTheme="minorEastAsia"/>
                <w:i/>
                <w:iCs/>
                <w:sz w:val="21"/>
                <w:szCs w:val="21"/>
              </w:rPr>
              <w:t>Q</w:t>
            </w: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＜100 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627" w:type="dxa"/>
            <w:gridSpan w:val="3"/>
            <w:tcBorders>
              <w:tl2br w:val="nil"/>
              <w:tr2bl w:val="nil"/>
            </w:tcBorders>
            <w:vAlign w:val="center"/>
          </w:tcPr>
          <w:p w14:paraId="25C1E0F1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i/>
                <w:iCs/>
                <w:sz w:val="21"/>
                <w:szCs w:val="21"/>
              </w:rPr>
              <w:t>Q</w:t>
            </w: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＞100 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  <w:t>□</w:t>
            </w:r>
          </w:p>
        </w:tc>
      </w:tr>
      <w:tr w14:paraId="6A55C2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57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4D44A5CA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beforeLines="0" w:afterLines="0" w:line="360" w:lineRule="exact"/>
              <w:textAlignment w:val="auto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004" w:type="dxa"/>
            <w:tcBorders>
              <w:tl2br w:val="nil"/>
              <w:tr2bl w:val="nil"/>
            </w:tcBorders>
            <w:vAlign w:val="center"/>
          </w:tcPr>
          <w:p w14:paraId="1C9037CB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M 值</w:t>
            </w:r>
          </w:p>
        </w:tc>
        <w:tc>
          <w:tcPr>
            <w:tcW w:w="1787" w:type="dxa"/>
            <w:gridSpan w:val="4"/>
            <w:tcBorders>
              <w:tl2br w:val="nil"/>
              <w:tr2bl w:val="nil"/>
            </w:tcBorders>
            <w:vAlign w:val="center"/>
          </w:tcPr>
          <w:p w14:paraId="2BFB7555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M1 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174" w:type="dxa"/>
            <w:gridSpan w:val="2"/>
            <w:tcBorders>
              <w:tl2br w:val="nil"/>
              <w:tr2bl w:val="nil"/>
            </w:tcBorders>
            <w:vAlign w:val="center"/>
          </w:tcPr>
          <w:p w14:paraId="09792C55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M2 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508" w:type="dxa"/>
            <w:gridSpan w:val="4"/>
            <w:tcBorders>
              <w:tl2br w:val="nil"/>
              <w:tr2bl w:val="nil"/>
            </w:tcBorders>
            <w:vAlign w:val="center"/>
          </w:tcPr>
          <w:p w14:paraId="353F8021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M3 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627" w:type="dxa"/>
            <w:gridSpan w:val="3"/>
            <w:tcBorders>
              <w:tl2br w:val="nil"/>
              <w:tr2bl w:val="nil"/>
            </w:tcBorders>
            <w:vAlign w:val="center"/>
          </w:tcPr>
          <w:p w14:paraId="21B06B1A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M4 </w:t>
            </w:r>
            <w:r>
              <w:rPr>
                <w:rFonts w:hint="eastAsia" w:ascii="MS Mincho" w:hAnsi="MS Mincho" w:cs="MS Mincho"/>
                <w:color w:val="000000"/>
                <w:sz w:val="21"/>
                <w:szCs w:val="21"/>
                <w:lang w:eastAsia="zh-CN"/>
              </w:rPr>
              <w:t>□</w:t>
            </w:r>
          </w:p>
        </w:tc>
      </w:tr>
      <w:tr w14:paraId="635C7E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57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7CC314E6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beforeLines="0" w:afterLines="0" w:line="360" w:lineRule="exact"/>
              <w:textAlignment w:val="auto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004" w:type="dxa"/>
            <w:tcBorders>
              <w:tl2br w:val="nil"/>
              <w:tr2bl w:val="nil"/>
            </w:tcBorders>
            <w:vAlign w:val="center"/>
          </w:tcPr>
          <w:p w14:paraId="166F3678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P 值</w:t>
            </w:r>
          </w:p>
        </w:tc>
        <w:tc>
          <w:tcPr>
            <w:tcW w:w="1787" w:type="dxa"/>
            <w:gridSpan w:val="4"/>
            <w:tcBorders>
              <w:tl2br w:val="nil"/>
              <w:tr2bl w:val="nil"/>
            </w:tcBorders>
            <w:vAlign w:val="center"/>
          </w:tcPr>
          <w:p w14:paraId="1CAE582A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P1 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174" w:type="dxa"/>
            <w:gridSpan w:val="2"/>
            <w:tcBorders>
              <w:tl2br w:val="nil"/>
              <w:tr2bl w:val="nil"/>
            </w:tcBorders>
            <w:vAlign w:val="center"/>
          </w:tcPr>
          <w:p w14:paraId="4CDEBFF4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P2 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508" w:type="dxa"/>
            <w:gridSpan w:val="4"/>
            <w:tcBorders>
              <w:tl2br w:val="nil"/>
              <w:tr2bl w:val="nil"/>
            </w:tcBorders>
            <w:vAlign w:val="center"/>
          </w:tcPr>
          <w:p w14:paraId="1B3B8CA2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P3 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627" w:type="dxa"/>
            <w:gridSpan w:val="3"/>
            <w:tcBorders>
              <w:tl2br w:val="nil"/>
              <w:tr2bl w:val="nil"/>
            </w:tcBorders>
            <w:vAlign w:val="center"/>
          </w:tcPr>
          <w:p w14:paraId="7BFB0981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P4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□</w:t>
            </w:r>
          </w:p>
        </w:tc>
      </w:tr>
      <w:tr w14:paraId="3B06C35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57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315B8118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环境敏感程度</w:t>
            </w:r>
          </w:p>
        </w:tc>
        <w:tc>
          <w:tcPr>
            <w:tcW w:w="1004" w:type="dxa"/>
            <w:tcBorders>
              <w:tl2br w:val="nil"/>
              <w:tr2bl w:val="nil"/>
            </w:tcBorders>
            <w:vAlign w:val="center"/>
          </w:tcPr>
          <w:p w14:paraId="7A92D095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大气</w:t>
            </w:r>
          </w:p>
        </w:tc>
        <w:tc>
          <w:tcPr>
            <w:tcW w:w="1787" w:type="dxa"/>
            <w:gridSpan w:val="4"/>
            <w:tcBorders>
              <w:tl2br w:val="nil"/>
              <w:tr2bl w:val="nil"/>
            </w:tcBorders>
            <w:vAlign w:val="center"/>
          </w:tcPr>
          <w:p w14:paraId="3C683806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E1  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920" w:type="dxa"/>
            <w:gridSpan w:val="4"/>
            <w:tcBorders>
              <w:tl2br w:val="nil"/>
              <w:tr2bl w:val="nil"/>
            </w:tcBorders>
            <w:vAlign w:val="center"/>
          </w:tcPr>
          <w:p w14:paraId="3671FD9F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E2   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  <w:sym w:font="Wingdings 2" w:char="0052"/>
            </w:r>
          </w:p>
        </w:tc>
        <w:tc>
          <w:tcPr>
            <w:tcW w:w="2389" w:type="dxa"/>
            <w:gridSpan w:val="5"/>
            <w:tcBorders>
              <w:tl2br w:val="nil"/>
              <w:tr2bl w:val="nil"/>
            </w:tcBorders>
            <w:vAlign w:val="center"/>
          </w:tcPr>
          <w:p w14:paraId="2B3770AC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E3  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  <w:t>□</w:t>
            </w:r>
          </w:p>
        </w:tc>
      </w:tr>
      <w:tr w14:paraId="2F74EF1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57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768A63A8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beforeLines="0" w:afterLines="0" w:line="360" w:lineRule="exact"/>
              <w:textAlignment w:val="auto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004" w:type="dxa"/>
            <w:tcBorders>
              <w:tl2br w:val="nil"/>
              <w:tr2bl w:val="nil"/>
            </w:tcBorders>
            <w:vAlign w:val="center"/>
          </w:tcPr>
          <w:p w14:paraId="37755AF6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地表水</w:t>
            </w:r>
          </w:p>
        </w:tc>
        <w:tc>
          <w:tcPr>
            <w:tcW w:w="1787" w:type="dxa"/>
            <w:gridSpan w:val="4"/>
            <w:tcBorders>
              <w:tl2br w:val="nil"/>
              <w:tr2bl w:val="nil"/>
            </w:tcBorders>
            <w:vAlign w:val="center"/>
          </w:tcPr>
          <w:p w14:paraId="2F6F61DE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E1  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920" w:type="dxa"/>
            <w:gridSpan w:val="4"/>
            <w:tcBorders>
              <w:tl2br w:val="nil"/>
              <w:tr2bl w:val="nil"/>
            </w:tcBorders>
            <w:vAlign w:val="center"/>
          </w:tcPr>
          <w:p w14:paraId="3D2AD028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E2  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  <w:sym w:font="Wingdings 2" w:char="0052"/>
            </w:r>
          </w:p>
        </w:tc>
        <w:tc>
          <w:tcPr>
            <w:tcW w:w="2389" w:type="dxa"/>
            <w:gridSpan w:val="5"/>
            <w:tcBorders>
              <w:tl2br w:val="nil"/>
              <w:tr2bl w:val="nil"/>
            </w:tcBorders>
            <w:vAlign w:val="center"/>
          </w:tcPr>
          <w:p w14:paraId="3A0BC64C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E3  </w:t>
            </w:r>
            <w:r>
              <w:rPr>
                <w:rFonts w:hint="eastAsia" w:ascii="MS Mincho" w:hAnsi="MS Mincho" w:cs="MS Mincho"/>
                <w:color w:val="000000"/>
                <w:sz w:val="21"/>
                <w:szCs w:val="21"/>
                <w:lang w:eastAsia="zh-CN"/>
              </w:rPr>
              <w:t>□</w:t>
            </w:r>
          </w:p>
        </w:tc>
      </w:tr>
      <w:tr w14:paraId="7F7DA1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57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3DC26821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beforeLines="0" w:afterLines="0" w:line="360" w:lineRule="exact"/>
              <w:textAlignment w:val="auto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004" w:type="dxa"/>
            <w:tcBorders>
              <w:tl2br w:val="nil"/>
              <w:tr2bl w:val="nil"/>
            </w:tcBorders>
            <w:vAlign w:val="center"/>
          </w:tcPr>
          <w:p w14:paraId="46F33010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地下水</w:t>
            </w:r>
          </w:p>
        </w:tc>
        <w:tc>
          <w:tcPr>
            <w:tcW w:w="1787" w:type="dxa"/>
            <w:gridSpan w:val="4"/>
            <w:tcBorders>
              <w:tl2br w:val="nil"/>
              <w:tr2bl w:val="nil"/>
            </w:tcBorders>
            <w:vAlign w:val="center"/>
          </w:tcPr>
          <w:p w14:paraId="242757D8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E1  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920" w:type="dxa"/>
            <w:gridSpan w:val="4"/>
            <w:tcBorders>
              <w:tl2br w:val="nil"/>
              <w:tr2bl w:val="nil"/>
            </w:tcBorders>
            <w:vAlign w:val="center"/>
          </w:tcPr>
          <w:p w14:paraId="7C540281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E2  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  <w:sym w:font="Wingdings 2" w:char="0052"/>
            </w:r>
          </w:p>
        </w:tc>
        <w:tc>
          <w:tcPr>
            <w:tcW w:w="2389" w:type="dxa"/>
            <w:gridSpan w:val="5"/>
            <w:tcBorders>
              <w:tl2br w:val="nil"/>
              <w:tr2bl w:val="nil"/>
            </w:tcBorders>
            <w:vAlign w:val="center"/>
          </w:tcPr>
          <w:p w14:paraId="24677889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E3  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□</w:t>
            </w:r>
          </w:p>
        </w:tc>
      </w:tr>
      <w:tr w14:paraId="51BF35F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570" w:type="dxa"/>
            <w:gridSpan w:val="2"/>
            <w:tcBorders>
              <w:tl2br w:val="nil"/>
              <w:tr2bl w:val="nil"/>
            </w:tcBorders>
            <w:vAlign w:val="center"/>
          </w:tcPr>
          <w:p w14:paraId="2C302498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环境风险</w:t>
            </w:r>
          </w:p>
          <w:p w14:paraId="6C6DA3E2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潜势</w:t>
            </w:r>
          </w:p>
        </w:tc>
        <w:tc>
          <w:tcPr>
            <w:tcW w:w="1290" w:type="dxa"/>
            <w:gridSpan w:val="2"/>
            <w:tcBorders>
              <w:tl2br w:val="nil"/>
              <w:tr2bl w:val="nil"/>
            </w:tcBorders>
            <w:vAlign w:val="center"/>
          </w:tcPr>
          <w:p w14:paraId="3932A771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Theme="minorEastAsia" w:eastAsiaTheme="minorEastAsia"/>
                <w:sz w:val="21"/>
                <w:szCs w:val="21"/>
              </w:rPr>
              <w:t>Ⅳ</w:t>
            </w:r>
            <w:r>
              <w:rPr>
                <w:rFonts w:ascii="Times New Roman" w:hAnsi="Times New Roman" w:eastAsiaTheme="minorEastAsia"/>
                <w:sz w:val="21"/>
                <w:szCs w:val="21"/>
                <w:vertAlign w:val="superscript"/>
                <w:lang w:eastAsia="zh-CN"/>
              </w:rPr>
              <w:t>+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501" w:type="dxa"/>
            <w:gridSpan w:val="3"/>
            <w:tcBorders>
              <w:tl2br w:val="nil"/>
              <w:tr2bl w:val="nil"/>
            </w:tcBorders>
            <w:vAlign w:val="center"/>
          </w:tcPr>
          <w:p w14:paraId="29BB0C78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Theme="minorEastAsia" w:eastAsiaTheme="minorEastAsia"/>
                <w:sz w:val="21"/>
                <w:szCs w:val="21"/>
              </w:rPr>
              <w:t>Ⅳ</w:t>
            </w: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174" w:type="dxa"/>
            <w:gridSpan w:val="2"/>
            <w:tcBorders>
              <w:tl2br w:val="nil"/>
              <w:tr2bl w:val="nil"/>
            </w:tcBorders>
            <w:vAlign w:val="center"/>
          </w:tcPr>
          <w:p w14:paraId="06F86FD8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Theme="minorEastAsia" w:eastAsiaTheme="minorEastAsia"/>
                <w:sz w:val="21"/>
                <w:szCs w:val="21"/>
              </w:rPr>
              <w:t>Ⅲ</w:t>
            </w: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 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508" w:type="dxa"/>
            <w:gridSpan w:val="4"/>
            <w:tcBorders>
              <w:tl2br w:val="nil"/>
              <w:tr2bl w:val="nil"/>
            </w:tcBorders>
            <w:vAlign w:val="center"/>
          </w:tcPr>
          <w:p w14:paraId="03CB0D60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Theme="minorEastAsia"/>
                <w:w w:val="12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t>Ⅱ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627" w:type="dxa"/>
            <w:gridSpan w:val="3"/>
            <w:tcBorders>
              <w:tl2br w:val="nil"/>
              <w:tr2bl w:val="nil"/>
            </w:tcBorders>
            <w:vAlign w:val="center"/>
          </w:tcPr>
          <w:p w14:paraId="14C05293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Ⅰ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sym w:font="Wingdings 2" w:char="0052"/>
            </w:r>
          </w:p>
        </w:tc>
      </w:tr>
      <w:tr w14:paraId="722A54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 w:hRule="atLeast"/>
        </w:trPr>
        <w:tc>
          <w:tcPr>
            <w:tcW w:w="1570" w:type="dxa"/>
            <w:gridSpan w:val="2"/>
            <w:tcBorders>
              <w:tl2br w:val="nil"/>
              <w:tr2bl w:val="nil"/>
            </w:tcBorders>
            <w:vAlign w:val="center"/>
          </w:tcPr>
          <w:p w14:paraId="3499A968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评价等级</w:t>
            </w:r>
          </w:p>
        </w:tc>
        <w:tc>
          <w:tcPr>
            <w:tcW w:w="2791" w:type="dxa"/>
            <w:gridSpan w:val="5"/>
            <w:tcBorders>
              <w:tl2br w:val="nil"/>
              <w:tr2bl w:val="nil"/>
            </w:tcBorders>
            <w:vAlign w:val="center"/>
          </w:tcPr>
          <w:p w14:paraId="3814D76A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一级 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174" w:type="dxa"/>
            <w:gridSpan w:val="2"/>
            <w:tcBorders>
              <w:tl2br w:val="nil"/>
              <w:tr2bl w:val="nil"/>
            </w:tcBorders>
            <w:vAlign w:val="center"/>
          </w:tcPr>
          <w:p w14:paraId="0292A64B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二级 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508" w:type="dxa"/>
            <w:gridSpan w:val="4"/>
            <w:tcBorders>
              <w:tl2br w:val="nil"/>
              <w:tr2bl w:val="nil"/>
            </w:tcBorders>
            <w:vAlign w:val="center"/>
          </w:tcPr>
          <w:p w14:paraId="7B10E41A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三级 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627" w:type="dxa"/>
            <w:gridSpan w:val="3"/>
            <w:tcBorders>
              <w:tl2br w:val="nil"/>
              <w:tr2bl w:val="nil"/>
            </w:tcBorders>
            <w:vAlign w:val="center"/>
          </w:tcPr>
          <w:p w14:paraId="5EF8AFED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简单分析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☑</w:t>
            </w:r>
          </w:p>
        </w:tc>
      </w:tr>
      <w:tr w14:paraId="3A181E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360" w:type="dxa"/>
            <w:vMerge w:val="restart"/>
            <w:tcBorders>
              <w:tl2br w:val="nil"/>
              <w:tr2bl w:val="nil"/>
            </w:tcBorders>
            <w:vAlign w:val="center"/>
          </w:tcPr>
          <w:p w14:paraId="3BE17D4B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风险识别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0272852D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物质危险性</w:t>
            </w:r>
          </w:p>
        </w:tc>
        <w:tc>
          <w:tcPr>
            <w:tcW w:w="3035" w:type="dxa"/>
            <w:gridSpan w:val="6"/>
            <w:tcBorders>
              <w:tl2br w:val="nil"/>
              <w:tr2bl w:val="nil"/>
            </w:tcBorders>
            <w:vAlign w:val="center"/>
          </w:tcPr>
          <w:p w14:paraId="355586AC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有毒有害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☑</w:t>
            </w:r>
          </w:p>
        </w:tc>
        <w:tc>
          <w:tcPr>
            <w:tcW w:w="4065" w:type="dxa"/>
            <w:gridSpan w:val="8"/>
            <w:tcBorders>
              <w:tl2br w:val="nil"/>
              <w:tr2bl w:val="nil"/>
            </w:tcBorders>
            <w:vAlign w:val="center"/>
          </w:tcPr>
          <w:p w14:paraId="2E234995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易燃易爆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sym w:font="Wingdings 2" w:char="0052"/>
            </w:r>
          </w:p>
        </w:tc>
      </w:tr>
      <w:tr w14:paraId="329676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360" w:type="dxa"/>
            <w:vMerge w:val="continue"/>
            <w:tcBorders>
              <w:tl2br w:val="nil"/>
              <w:tr2bl w:val="nil"/>
            </w:tcBorders>
            <w:vAlign w:val="center"/>
          </w:tcPr>
          <w:p w14:paraId="005B2C87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beforeLines="0" w:afterLines="0" w:line="360" w:lineRule="exact"/>
              <w:textAlignment w:val="auto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13DD6635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环境风险</w:t>
            </w:r>
          </w:p>
          <w:p w14:paraId="6A2E07E5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类型</w:t>
            </w:r>
          </w:p>
        </w:tc>
        <w:tc>
          <w:tcPr>
            <w:tcW w:w="2791" w:type="dxa"/>
            <w:gridSpan w:val="5"/>
            <w:tcBorders>
              <w:tl2br w:val="nil"/>
              <w:tr2bl w:val="nil"/>
            </w:tcBorders>
            <w:vAlign w:val="center"/>
          </w:tcPr>
          <w:p w14:paraId="0AC62392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泄漏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☑</w:t>
            </w:r>
          </w:p>
        </w:tc>
        <w:tc>
          <w:tcPr>
            <w:tcW w:w="4309" w:type="dxa"/>
            <w:gridSpan w:val="9"/>
            <w:tcBorders>
              <w:tl2br w:val="nil"/>
              <w:tr2bl w:val="nil"/>
            </w:tcBorders>
            <w:vAlign w:val="center"/>
          </w:tcPr>
          <w:p w14:paraId="1D1EB51F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  <w:lang w:eastAsia="zh-CN"/>
              </w:rPr>
              <w:t xml:space="preserve">火灾、爆炸引发伴生/次生污染物排放 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sym w:font="Wingdings 2" w:char="0052"/>
            </w:r>
          </w:p>
        </w:tc>
      </w:tr>
      <w:tr w14:paraId="6A8400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360" w:type="dxa"/>
            <w:vMerge w:val="continue"/>
            <w:tcBorders>
              <w:tl2br w:val="nil"/>
              <w:tr2bl w:val="nil"/>
            </w:tcBorders>
            <w:vAlign w:val="center"/>
          </w:tcPr>
          <w:p w14:paraId="3B28FBF2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beforeLines="0" w:afterLines="0" w:line="360" w:lineRule="exact"/>
              <w:textAlignment w:val="auto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57E2BD53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影响途径</w:t>
            </w:r>
          </w:p>
        </w:tc>
        <w:tc>
          <w:tcPr>
            <w:tcW w:w="2791" w:type="dxa"/>
            <w:gridSpan w:val="5"/>
            <w:tcBorders>
              <w:tl2br w:val="nil"/>
              <w:tr2bl w:val="nil"/>
            </w:tcBorders>
            <w:vAlign w:val="center"/>
          </w:tcPr>
          <w:p w14:paraId="6A630886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大气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sym w:font="Wingdings 2" w:char="0052"/>
            </w:r>
          </w:p>
        </w:tc>
        <w:tc>
          <w:tcPr>
            <w:tcW w:w="1920" w:type="dxa"/>
            <w:gridSpan w:val="4"/>
            <w:tcBorders>
              <w:tl2br w:val="nil"/>
              <w:tr2bl w:val="nil"/>
            </w:tcBorders>
            <w:vAlign w:val="center"/>
          </w:tcPr>
          <w:p w14:paraId="7F8AD304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地表水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☑</w:t>
            </w:r>
          </w:p>
        </w:tc>
        <w:tc>
          <w:tcPr>
            <w:tcW w:w="2389" w:type="dxa"/>
            <w:gridSpan w:val="5"/>
            <w:tcBorders>
              <w:tl2br w:val="nil"/>
              <w:tr2bl w:val="nil"/>
            </w:tcBorders>
            <w:vAlign w:val="center"/>
          </w:tcPr>
          <w:p w14:paraId="1E28ED1A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="宋体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地下水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☑</w:t>
            </w:r>
          </w:p>
        </w:tc>
      </w:tr>
      <w:tr w14:paraId="056665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570" w:type="dxa"/>
            <w:gridSpan w:val="2"/>
            <w:tcBorders>
              <w:tl2br w:val="nil"/>
              <w:tr2bl w:val="nil"/>
            </w:tcBorders>
            <w:vAlign w:val="center"/>
          </w:tcPr>
          <w:p w14:paraId="03FB7483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事故情形分析</w:t>
            </w:r>
          </w:p>
        </w:tc>
        <w:tc>
          <w:tcPr>
            <w:tcW w:w="1290" w:type="dxa"/>
            <w:gridSpan w:val="2"/>
            <w:tcBorders>
              <w:tl2br w:val="nil"/>
              <w:tr2bl w:val="nil"/>
            </w:tcBorders>
            <w:vAlign w:val="center"/>
          </w:tcPr>
          <w:p w14:paraId="79779469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源强设定方法</w:t>
            </w:r>
          </w:p>
        </w:tc>
        <w:tc>
          <w:tcPr>
            <w:tcW w:w="1501" w:type="dxa"/>
            <w:gridSpan w:val="3"/>
            <w:tcBorders>
              <w:tl2br w:val="nil"/>
              <w:tr2bl w:val="nil"/>
            </w:tcBorders>
            <w:vAlign w:val="center"/>
          </w:tcPr>
          <w:p w14:paraId="75F7EDB9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计算法 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920" w:type="dxa"/>
            <w:gridSpan w:val="4"/>
            <w:tcBorders>
              <w:tl2br w:val="nil"/>
              <w:tr2bl w:val="nil"/>
            </w:tcBorders>
            <w:vAlign w:val="center"/>
          </w:tcPr>
          <w:p w14:paraId="55850C66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经验估算法 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2389" w:type="dxa"/>
            <w:gridSpan w:val="5"/>
            <w:tcBorders>
              <w:tl2br w:val="nil"/>
              <w:tr2bl w:val="nil"/>
            </w:tcBorders>
            <w:vAlign w:val="center"/>
          </w:tcPr>
          <w:p w14:paraId="74B2F051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其他估算法 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  <w:t>□</w:t>
            </w:r>
          </w:p>
        </w:tc>
      </w:tr>
      <w:tr w14:paraId="74426B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360" w:type="dxa"/>
            <w:vMerge w:val="restart"/>
            <w:tcBorders>
              <w:tl2br w:val="nil"/>
              <w:tr2bl w:val="nil"/>
            </w:tcBorders>
            <w:vAlign w:val="center"/>
          </w:tcPr>
          <w:p w14:paraId="230249C7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风险预测与评价</w:t>
            </w:r>
          </w:p>
        </w:tc>
        <w:tc>
          <w:tcPr>
            <w:tcW w:w="1210" w:type="dxa"/>
            <w:vMerge w:val="restart"/>
            <w:tcBorders>
              <w:tl2br w:val="nil"/>
              <w:tr2bl w:val="nil"/>
            </w:tcBorders>
            <w:vAlign w:val="center"/>
          </w:tcPr>
          <w:p w14:paraId="713C470C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大气</w:t>
            </w:r>
          </w:p>
        </w:tc>
        <w:tc>
          <w:tcPr>
            <w:tcW w:w="1290" w:type="dxa"/>
            <w:gridSpan w:val="2"/>
            <w:tcBorders>
              <w:tl2br w:val="nil"/>
              <w:tr2bl w:val="nil"/>
            </w:tcBorders>
            <w:vAlign w:val="center"/>
          </w:tcPr>
          <w:p w14:paraId="3FF6E42A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预测模型</w:t>
            </w:r>
          </w:p>
        </w:tc>
        <w:tc>
          <w:tcPr>
            <w:tcW w:w="1501" w:type="dxa"/>
            <w:gridSpan w:val="3"/>
            <w:tcBorders>
              <w:tl2br w:val="nil"/>
              <w:tr2bl w:val="nil"/>
            </w:tcBorders>
            <w:vAlign w:val="center"/>
          </w:tcPr>
          <w:p w14:paraId="40782980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SLAB 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920" w:type="dxa"/>
            <w:gridSpan w:val="4"/>
            <w:tcBorders>
              <w:tl2br w:val="nil"/>
              <w:tr2bl w:val="nil"/>
            </w:tcBorders>
            <w:vAlign w:val="center"/>
          </w:tcPr>
          <w:p w14:paraId="6A4333E4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AFTOX 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2389" w:type="dxa"/>
            <w:gridSpan w:val="5"/>
            <w:tcBorders>
              <w:tl2br w:val="nil"/>
              <w:tr2bl w:val="nil"/>
            </w:tcBorders>
            <w:vAlign w:val="center"/>
          </w:tcPr>
          <w:p w14:paraId="654785D0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 xml:space="preserve">其他 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□</w:t>
            </w:r>
          </w:p>
        </w:tc>
      </w:tr>
      <w:tr w14:paraId="4A99A65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360" w:type="dxa"/>
            <w:vMerge w:val="continue"/>
            <w:tcBorders>
              <w:tl2br w:val="nil"/>
              <w:tr2bl w:val="nil"/>
            </w:tcBorders>
            <w:vAlign w:val="center"/>
          </w:tcPr>
          <w:p w14:paraId="0FC531D2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beforeLines="0" w:afterLines="0" w:line="360" w:lineRule="exact"/>
              <w:textAlignment w:val="auto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tcBorders>
              <w:tl2br w:val="nil"/>
              <w:tr2bl w:val="nil"/>
            </w:tcBorders>
            <w:vAlign w:val="center"/>
          </w:tcPr>
          <w:p w14:paraId="3E793118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beforeLines="0" w:afterLines="0" w:line="360" w:lineRule="exact"/>
              <w:textAlignment w:val="auto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90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63AC0DA9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预测结果</w:t>
            </w:r>
          </w:p>
        </w:tc>
        <w:tc>
          <w:tcPr>
            <w:tcW w:w="5810" w:type="dxa"/>
            <w:gridSpan w:val="12"/>
            <w:tcBorders>
              <w:tl2br w:val="nil"/>
              <w:tr2bl w:val="nil"/>
            </w:tcBorders>
            <w:vAlign w:val="center"/>
          </w:tcPr>
          <w:p w14:paraId="1FEAD204">
            <w:pPr>
              <w:pStyle w:val="15"/>
              <w:keepNext w:val="0"/>
              <w:keepLines w:val="0"/>
              <w:pageBreakBefore w:val="0"/>
              <w:widowControl w:val="0"/>
              <w:tabs>
                <w:tab w:val="left" w:pos="4624"/>
              </w:tabs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  <w:lang w:eastAsia="zh-CN"/>
              </w:rPr>
              <w:t>大气毒性终点浓度-1  最大影响范围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Theme="minorEastAsia"/>
                <w:sz w:val="21"/>
                <w:szCs w:val="21"/>
                <w:lang w:eastAsia="zh-CN"/>
              </w:rPr>
              <w:t>m</w:t>
            </w:r>
          </w:p>
        </w:tc>
      </w:tr>
      <w:tr w14:paraId="23BCF00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360" w:type="dxa"/>
            <w:vMerge w:val="continue"/>
            <w:tcBorders>
              <w:tl2br w:val="nil"/>
              <w:tr2bl w:val="nil"/>
            </w:tcBorders>
            <w:vAlign w:val="center"/>
          </w:tcPr>
          <w:p w14:paraId="5F5EE062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beforeLines="0" w:afterLines="0" w:line="360" w:lineRule="exact"/>
              <w:textAlignment w:val="auto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tcBorders>
              <w:tl2br w:val="nil"/>
              <w:tr2bl w:val="nil"/>
            </w:tcBorders>
            <w:vAlign w:val="center"/>
          </w:tcPr>
          <w:p w14:paraId="69FC2E4C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beforeLines="0" w:afterLines="0" w:line="360" w:lineRule="exact"/>
              <w:textAlignment w:val="auto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90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7FB6FE76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beforeLines="0" w:afterLines="0" w:line="360" w:lineRule="exact"/>
              <w:textAlignment w:val="auto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5810" w:type="dxa"/>
            <w:gridSpan w:val="12"/>
            <w:tcBorders>
              <w:tl2br w:val="nil"/>
              <w:tr2bl w:val="nil"/>
            </w:tcBorders>
            <w:vAlign w:val="center"/>
          </w:tcPr>
          <w:p w14:paraId="74AD1042">
            <w:pPr>
              <w:pStyle w:val="15"/>
              <w:keepNext w:val="0"/>
              <w:keepLines w:val="0"/>
              <w:pageBreakBefore w:val="0"/>
              <w:widowControl w:val="0"/>
              <w:tabs>
                <w:tab w:val="left" w:pos="4624"/>
              </w:tabs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  <w:lang w:eastAsia="zh-CN"/>
              </w:rPr>
              <w:t>大气毒性终点浓度-2  最大影响范围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eastAsiaTheme="minorEastAsia"/>
                <w:sz w:val="21"/>
                <w:szCs w:val="21"/>
                <w:lang w:eastAsia="zh-CN"/>
              </w:rPr>
              <w:t>m</w:t>
            </w:r>
          </w:p>
        </w:tc>
      </w:tr>
      <w:tr w14:paraId="0469D2F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360" w:type="dxa"/>
            <w:vMerge w:val="continue"/>
            <w:tcBorders>
              <w:tl2br w:val="nil"/>
              <w:tr2bl w:val="nil"/>
            </w:tcBorders>
            <w:vAlign w:val="center"/>
          </w:tcPr>
          <w:p w14:paraId="626BC2F1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beforeLines="0" w:afterLines="0" w:line="360" w:lineRule="exact"/>
              <w:textAlignment w:val="auto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5A3261F1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地表水</w:t>
            </w:r>
          </w:p>
        </w:tc>
        <w:tc>
          <w:tcPr>
            <w:tcW w:w="7100" w:type="dxa"/>
            <w:gridSpan w:val="14"/>
            <w:tcBorders>
              <w:tl2br w:val="nil"/>
              <w:tr2bl w:val="nil"/>
            </w:tcBorders>
            <w:vAlign w:val="center"/>
          </w:tcPr>
          <w:p w14:paraId="69E1B73A">
            <w:pPr>
              <w:pStyle w:val="15"/>
              <w:keepNext w:val="0"/>
              <w:keepLines w:val="0"/>
              <w:pageBreakBefore w:val="0"/>
              <w:widowControl w:val="0"/>
              <w:tabs>
                <w:tab w:val="left" w:pos="4178"/>
                <w:tab w:val="left" w:pos="5528"/>
              </w:tabs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  <w:lang w:eastAsia="zh-CN"/>
              </w:rPr>
              <w:t>最近环境敏感目标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Times New Roman" w:hAnsi="Times New Roman" w:eastAsiaTheme="minorEastAsia"/>
                <w:sz w:val="21"/>
                <w:szCs w:val="21"/>
                <w:lang w:eastAsia="zh-CN"/>
              </w:rPr>
              <w:t>，到达时间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Times New Roman" w:hAnsi="Times New Roman" w:eastAsiaTheme="minorEastAsia"/>
                <w:sz w:val="21"/>
                <w:szCs w:val="21"/>
                <w:lang w:eastAsia="zh-CN"/>
              </w:rPr>
              <w:t>h</w:t>
            </w:r>
          </w:p>
        </w:tc>
      </w:tr>
      <w:tr w14:paraId="7A7983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360" w:type="dxa"/>
            <w:vMerge w:val="continue"/>
            <w:tcBorders>
              <w:tl2br w:val="nil"/>
              <w:tr2bl w:val="nil"/>
            </w:tcBorders>
            <w:vAlign w:val="center"/>
          </w:tcPr>
          <w:p w14:paraId="68B9A470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beforeLines="0" w:afterLines="0" w:line="360" w:lineRule="exact"/>
              <w:textAlignment w:val="auto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10" w:type="dxa"/>
            <w:vMerge w:val="restart"/>
            <w:tcBorders>
              <w:tl2br w:val="nil"/>
              <w:tr2bl w:val="nil"/>
            </w:tcBorders>
            <w:vAlign w:val="center"/>
          </w:tcPr>
          <w:p w14:paraId="3FDC07FC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地下水</w:t>
            </w:r>
          </w:p>
        </w:tc>
        <w:tc>
          <w:tcPr>
            <w:tcW w:w="7100" w:type="dxa"/>
            <w:gridSpan w:val="14"/>
            <w:tcBorders>
              <w:tl2br w:val="nil"/>
              <w:tr2bl w:val="nil"/>
            </w:tcBorders>
            <w:vAlign w:val="center"/>
          </w:tcPr>
          <w:p w14:paraId="001B215B">
            <w:pPr>
              <w:pStyle w:val="15"/>
              <w:keepNext w:val="0"/>
              <w:keepLines w:val="0"/>
              <w:pageBreakBefore w:val="0"/>
              <w:widowControl w:val="0"/>
              <w:tabs>
                <w:tab w:val="left" w:pos="2287"/>
              </w:tabs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  <w:lang w:eastAsia="zh-CN"/>
              </w:rPr>
              <w:t>下游厂区边界到达时间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Times New Roman" w:hAnsi="Times New Roman" w:eastAsiaTheme="minorEastAsia"/>
                <w:sz w:val="21"/>
                <w:szCs w:val="21"/>
                <w:lang w:eastAsia="zh-CN"/>
              </w:rPr>
              <w:t>d</w:t>
            </w:r>
          </w:p>
        </w:tc>
      </w:tr>
      <w:tr w14:paraId="5871ADE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360" w:type="dxa"/>
            <w:vMerge w:val="continue"/>
            <w:tcBorders>
              <w:tl2br w:val="nil"/>
              <w:tr2bl w:val="nil"/>
            </w:tcBorders>
            <w:vAlign w:val="center"/>
          </w:tcPr>
          <w:p w14:paraId="39C630A1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beforeLines="0" w:afterLines="0" w:line="360" w:lineRule="exact"/>
              <w:textAlignment w:val="auto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10" w:type="dxa"/>
            <w:vMerge w:val="continue"/>
            <w:tcBorders>
              <w:tl2br w:val="nil"/>
              <w:tr2bl w:val="nil"/>
            </w:tcBorders>
            <w:vAlign w:val="center"/>
          </w:tcPr>
          <w:p w14:paraId="740D769C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beforeLines="0" w:afterLines="0" w:line="360" w:lineRule="exact"/>
              <w:textAlignment w:val="auto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7100" w:type="dxa"/>
            <w:gridSpan w:val="14"/>
            <w:tcBorders>
              <w:tl2br w:val="nil"/>
              <w:tr2bl w:val="nil"/>
            </w:tcBorders>
            <w:vAlign w:val="center"/>
          </w:tcPr>
          <w:p w14:paraId="3A82314F">
            <w:pPr>
              <w:pStyle w:val="15"/>
              <w:keepNext w:val="0"/>
              <w:keepLines w:val="0"/>
              <w:pageBreakBefore w:val="0"/>
              <w:widowControl w:val="0"/>
              <w:tabs>
                <w:tab w:val="left" w:pos="4178"/>
                <w:tab w:val="left" w:pos="5528"/>
              </w:tabs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  <w:lang w:eastAsia="zh-CN"/>
              </w:rPr>
              <w:t>最近环境敏感目标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Times New Roman" w:hAnsi="Times New Roman" w:eastAsiaTheme="minorEastAsia"/>
                <w:sz w:val="21"/>
                <w:szCs w:val="21"/>
                <w:lang w:eastAsia="zh-CN"/>
              </w:rPr>
              <w:t>，到达时间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Times New Roman" w:hAnsi="Times New Roman" w:eastAsiaTheme="minorEastAsia"/>
                <w:sz w:val="21"/>
                <w:szCs w:val="21"/>
                <w:lang w:eastAsia="zh-CN"/>
              </w:rPr>
              <w:t>d</w:t>
            </w:r>
          </w:p>
        </w:tc>
      </w:tr>
      <w:tr w14:paraId="404DA31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570" w:type="dxa"/>
            <w:gridSpan w:val="2"/>
            <w:tcBorders>
              <w:tl2br w:val="nil"/>
              <w:tr2bl w:val="nil"/>
            </w:tcBorders>
            <w:vAlign w:val="center"/>
          </w:tcPr>
          <w:p w14:paraId="374E3AD9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重点风险防范措施</w:t>
            </w:r>
          </w:p>
        </w:tc>
        <w:tc>
          <w:tcPr>
            <w:tcW w:w="7100" w:type="dxa"/>
            <w:gridSpan w:val="14"/>
            <w:tcBorders>
              <w:tl2br w:val="nil"/>
              <w:tr2bl w:val="nil"/>
            </w:tcBorders>
            <w:vAlign w:val="center"/>
          </w:tcPr>
          <w:p w14:paraId="7CB80D38">
            <w:pPr>
              <w:pStyle w:val="1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Chars="0" w:right="0" w:right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auto"/>
                <w:sz w:val="21"/>
                <w:szCs w:val="21"/>
                <w:lang w:eastAsia="zh-CN"/>
              </w:rPr>
              <w:t>①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1"/>
                <w:szCs w:val="21"/>
              </w:rPr>
              <w:t>废水治理设施风险防范措施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做好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废水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处理站的防渗、防腐。加强对废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水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处理设备的管理，定期检查设备是否有腐蚀或泄漏，定期进行维护，保证设备的正常运行。</w:t>
            </w:r>
          </w:p>
          <w:p w14:paraId="2F306CC9">
            <w:pPr>
              <w:pStyle w:val="1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Chars="0" w:right="0" w:right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auto"/>
                <w:sz w:val="21"/>
                <w:szCs w:val="21"/>
                <w:lang w:eastAsia="zh-CN"/>
              </w:rPr>
              <w:t>②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1"/>
                <w:szCs w:val="21"/>
              </w:rPr>
              <w:t>废气治理设施风险防范措施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废气处理设施专人定时巡查，确保废气稳定达标排放；制定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生物除臭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系统的作业指导书，避免工人误操作引发风险事故。加强对废气处理设备的管理，定期检查设备是否有泄漏，定期进行维护，保证设备的正常运行。</w:t>
            </w:r>
          </w:p>
          <w:p w14:paraId="2E63960E">
            <w:pPr>
              <w:pStyle w:val="1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Chars="0" w:right="0" w:right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auto"/>
                <w:sz w:val="21"/>
                <w:szCs w:val="21"/>
                <w:lang w:eastAsia="zh-CN"/>
              </w:rPr>
              <w:t>③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1"/>
                <w:szCs w:val="21"/>
              </w:rPr>
              <w:t>危险废物暂存间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危险废物进行分类收集，暂存间设防腐、防渗、防雨措施。</w:t>
            </w:r>
          </w:p>
          <w:p w14:paraId="145B2893">
            <w:pPr>
              <w:pStyle w:val="1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Chars="0" w:right="0" w:right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auto"/>
                <w:sz w:val="21"/>
                <w:szCs w:val="21"/>
                <w:lang w:eastAsia="zh-CN"/>
              </w:rPr>
              <w:t>④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1"/>
                <w:szCs w:val="21"/>
              </w:rPr>
              <w:t>火灾事故防范措施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严格执行《中华人民共和国消防法》的各项规定，定期检查更换老化线路。</w:t>
            </w:r>
          </w:p>
          <w:p w14:paraId="5BB13988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auto"/>
                <w:sz w:val="21"/>
                <w:szCs w:val="21"/>
                <w:lang w:eastAsia="zh-CN"/>
              </w:rPr>
              <w:t>⑤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 w:val="21"/>
                <w:szCs w:val="21"/>
              </w:rPr>
              <w:t>防疫措施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  <w:t>做好病死猪及分娩物的无害化处置，定期对猪舍、厂区进行消毒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lang w:eastAsia="zh-CN"/>
              </w:rPr>
              <w:t>防疫。</w:t>
            </w:r>
          </w:p>
        </w:tc>
      </w:tr>
      <w:tr w14:paraId="347602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570" w:type="dxa"/>
            <w:gridSpan w:val="2"/>
            <w:tcBorders>
              <w:tl2br w:val="nil"/>
              <w:tr2bl w:val="nil"/>
            </w:tcBorders>
            <w:vAlign w:val="center"/>
          </w:tcPr>
          <w:p w14:paraId="0E4C2AEA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评价结论与建议</w:t>
            </w:r>
          </w:p>
        </w:tc>
        <w:tc>
          <w:tcPr>
            <w:tcW w:w="7100" w:type="dxa"/>
            <w:gridSpan w:val="14"/>
            <w:tcBorders>
              <w:tl2br w:val="nil"/>
              <w:tr2bl w:val="nil"/>
            </w:tcBorders>
            <w:vAlign w:val="center"/>
          </w:tcPr>
          <w:p w14:paraId="7A6093DC"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jc w:val="center"/>
              <w:textAlignment w:val="auto"/>
              <w:rPr>
                <w:rFonts w:ascii="Times New Roman" w:hAnsi="Times New Roman" w:eastAsiaTheme="minorEastAsia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项目通过采取相应的风险预防、管理、应急措施后，评价认为项目环境风险是可以接受的。</w:t>
            </w:r>
          </w:p>
        </w:tc>
      </w:tr>
      <w:tr w14:paraId="12B0465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8670" w:type="dxa"/>
            <w:gridSpan w:val="16"/>
            <w:tcBorders>
              <w:tl2br w:val="nil"/>
              <w:tr2bl w:val="nil"/>
            </w:tcBorders>
            <w:vAlign w:val="center"/>
          </w:tcPr>
          <w:p w14:paraId="00EC1AD4">
            <w:pPr>
              <w:pStyle w:val="15"/>
              <w:keepNext w:val="0"/>
              <w:keepLines w:val="0"/>
              <w:pageBreakBefore w:val="0"/>
              <w:widowControl w:val="0"/>
              <w:tabs>
                <w:tab w:val="left" w:pos="2357"/>
              </w:tabs>
              <w:kinsoku w:val="0"/>
              <w:wordWrap/>
              <w:overflowPunct w:val="0"/>
              <w:topLinePunct w:val="0"/>
              <w:autoSpaceDE/>
              <w:autoSpaceDN/>
              <w:bidi w:val="0"/>
              <w:snapToGrid w:val="0"/>
              <w:spacing w:line="360" w:lineRule="exact"/>
              <w:textAlignment w:val="auto"/>
              <w:rPr>
                <w:rFonts w:ascii="Times New Roman" w:hAnsi="Times New Roman" w:eastAsiaTheme="minorEastAsia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  <w:lang w:eastAsia="zh-CN"/>
              </w:rPr>
              <w:t>注：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  <w:t>“</w:t>
            </w:r>
            <w:r>
              <w:rPr>
                <w:rFonts w:ascii="Times New Roman" w:hAnsi="Times New Roman" w:eastAsiaTheme="minor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  <w:t>”</w:t>
            </w:r>
            <w:r>
              <w:rPr>
                <w:rFonts w:ascii="Times New Roman" w:hAnsi="Times New Roman" w:eastAsiaTheme="minorEastAsia"/>
                <w:sz w:val="21"/>
                <w:szCs w:val="21"/>
                <w:lang w:eastAsia="zh-CN"/>
              </w:rPr>
              <w:t>为勾选项，</w:t>
            </w:r>
            <w:r>
              <w:rPr>
                <w:rFonts w:hint="eastAsia" w:ascii="Times New Roman" w:hAnsi="Times New Roman" w:eastAsiaTheme="minorEastAsia"/>
                <w:sz w:val="21"/>
                <w:szCs w:val="21"/>
                <w:lang w:eastAsia="zh-CN"/>
              </w:rPr>
              <w:t>“    ”</w:t>
            </w:r>
            <w:r>
              <w:rPr>
                <w:rFonts w:ascii="Times New Roman" w:hAnsi="Times New Roman" w:eastAsiaTheme="minorEastAsia"/>
                <w:sz w:val="21"/>
                <w:szCs w:val="21"/>
                <w:lang w:eastAsia="zh-CN"/>
              </w:rPr>
              <w:t>为填写项。</w:t>
            </w:r>
          </w:p>
        </w:tc>
      </w:tr>
    </w:tbl>
    <w:p w14:paraId="367258EF"/>
    <w:sectPr>
      <w:pgSz w:w="12240" w:h="15840"/>
      <w:pgMar w:top="1440" w:right="1800" w:bottom="1440" w:left="180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947BD2"/>
    <w:multiLevelType w:val="multilevel"/>
    <w:tmpl w:val="06947BD2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 w:ascii="Times New Roman" w:hAnsi="Times New Roman" w:cs="Times New Roman"/>
        <w:b/>
        <w:sz w:val="32"/>
        <w:szCs w:val="32"/>
      </w:rPr>
    </w:lvl>
    <w:lvl w:ilvl="1" w:tentative="0">
      <w:start w:val="1"/>
      <w:numFmt w:val="decimal"/>
      <w:lvlText w:val="%1.%2"/>
      <w:lvlJc w:val="left"/>
      <w:pPr>
        <w:tabs>
          <w:tab w:val="left" w:pos="756"/>
        </w:tabs>
        <w:ind w:left="1236" w:hanging="576"/>
      </w:pPr>
      <w:rPr>
        <w:rFonts w:hint="default" w:ascii="Times New Roman" w:hAnsi="Times New Roman" w:eastAsia="宋体" w:cs="Times New Roman"/>
        <w:b/>
        <w:i w:val="0"/>
        <w:sz w:val="30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900"/>
        </w:tabs>
        <w:ind w:left="90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584"/>
        </w:tabs>
        <w:ind w:left="182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NotTrackMoves/>
  <w:documentProtection w:enforcement="0"/>
  <w:defaultTabStop w:val="720"/>
  <w:drawingGridHorizontalSpacing w:val="105"/>
  <w:drawingGridVerticalSpacing w:val="120"/>
  <w:displayHorizontalDrawingGridEvery w:val="0"/>
  <w:displayVerticalDrawingGridEvery w:val="3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mFlOGU5MWRmMTFhOTg2MDY4M2I3Y2VhYzM5NDdhOGUifQ=="/>
  </w:docVars>
  <w:rsids>
    <w:rsidRoot w:val="003553FB"/>
    <w:rsid w:val="0018149C"/>
    <w:rsid w:val="003553FB"/>
    <w:rsid w:val="004F7F58"/>
    <w:rsid w:val="005C5A39"/>
    <w:rsid w:val="00797233"/>
    <w:rsid w:val="00B45255"/>
    <w:rsid w:val="00BA355C"/>
    <w:rsid w:val="00CC533B"/>
    <w:rsid w:val="00D04269"/>
    <w:rsid w:val="04D55803"/>
    <w:rsid w:val="0543758C"/>
    <w:rsid w:val="0C62303D"/>
    <w:rsid w:val="13B26000"/>
    <w:rsid w:val="1DE15158"/>
    <w:rsid w:val="23260B83"/>
    <w:rsid w:val="24B75960"/>
    <w:rsid w:val="24EA5FE9"/>
    <w:rsid w:val="25132F59"/>
    <w:rsid w:val="26326E28"/>
    <w:rsid w:val="266E2D84"/>
    <w:rsid w:val="2732244D"/>
    <w:rsid w:val="2F532543"/>
    <w:rsid w:val="310A2306"/>
    <w:rsid w:val="3D190F37"/>
    <w:rsid w:val="48744E28"/>
    <w:rsid w:val="4B973AFD"/>
    <w:rsid w:val="540B28D9"/>
    <w:rsid w:val="56A54E4A"/>
    <w:rsid w:val="5F372BB3"/>
    <w:rsid w:val="623E71D0"/>
    <w:rsid w:val="64894F7F"/>
    <w:rsid w:val="6C4B110F"/>
    <w:rsid w:val="70341290"/>
    <w:rsid w:val="7C61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tabs>
        <w:tab w:val="left" w:pos="6690"/>
        <w:tab w:val="clear" w:pos="900"/>
      </w:tabs>
      <w:spacing w:before="120" w:beforeLines="0" w:after="120" w:afterLines="0" w:line="360" w:lineRule="auto"/>
      <w:outlineLvl w:val="2"/>
    </w:pPr>
    <w:rPr>
      <w:rFonts w:ascii="黑体" w:eastAsia="黑体"/>
      <w:color w:val="000000"/>
      <w:sz w:val="24"/>
      <w:szCs w:val="20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3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  <w:lang w:val="en-US" w:eastAsia="zh-CN" w:bidi="ar-SA"/>
    </w:rPr>
  </w:style>
  <w:style w:type="paragraph" w:customStyle="1" w:styleId="3">
    <w:name w:val="纯文本1"/>
    <w:basedOn w:val="1"/>
    <w:qFormat/>
    <w:uiPriority w:val="0"/>
    <w:pPr>
      <w:adjustRightInd w:val="0"/>
    </w:pPr>
    <w:rPr>
      <w:rFonts w:ascii="宋体" w:hAnsi="Courier New"/>
    </w:rPr>
  </w:style>
  <w:style w:type="paragraph" w:styleId="5">
    <w:name w:val="Normal Indent"/>
    <w:basedOn w:val="1"/>
    <w:qFormat/>
    <w:uiPriority w:val="0"/>
    <w:pPr>
      <w:spacing w:line="360" w:lineRule="auto"/>
      <w:ind w:firstLine="420" w:firstLineChars="200"/>
    </w:pPr>
    <w:rPr>
      <w:sz w:val="24"/>
      <w:szCs w:val="20"/>
    </w:rPr>
  </w:style>
  <w:style w:type="paragraph" w:styleId="6">
    <w:name w:val="Body Text"/>
    <w:basedOn w:val="1"/>
    <w:next w:val="1"/>
    <w:link w:val="16"/>
    <w:qFormat/>
    <w:uiPriority w:val="0"/>
    <w:pPr>
      <w:adjustRightInd w:val="0"/>
      <w:snapToGrid w:val="0"/>
      <w:spacing w:beforeLines="50" w:afterLines="50"/>
      <w:jc w:val="center"/>
    </w:pPr>
    <w:rPr>
      <w:rFonts w:ascii="仿宋_GB2312" w:hAnsi="Times New Roman" w:eastAsia="仿宋_GB2312"/>
      <w:b/>
      <w:kern w:val="0"/>
      <w:sz w:val="28"/>
      <w:szCs w:val="24"/>
    </w:rPr>
  </w:style>
  <w:style w:type="paragraph" w:styleId="7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"/>
    <w:basedOn w:val="6"/>
    <w:qFormat/>
    <w:uiPriority w:val="0"/>
    <w:pPr>
      <w:spacing w:after="120" w:afterLines="0" w:line="240" w:lineRule="auto"/>
      <w:ind w:firstLine="420" w:firstLineChars="100"/>
    </w:pPr>
    <w:rPr>
      <w:kern w:val="2"/>
      <w:sz w:val="21"/>
      <w:szCs w:val="24"/>
    </w:rPr>
  </w:style>
  <w:style w:type="character" w:customStyle="1" w:styleId="12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11"/>
    <w:link w:val="7"/>
    <w:semiHidden/>
    <w:qFormat/>
    <w:uiPriority w:val="99"/>
    <w:rPr>
      <w:sz w:val="18"/>
      <w:szCs w:val="18"/>
    </w:rPr>
  </w:style>
  <w:style w:type="table" w:customStyle="1" w:styleId="14">
    <w:name w:val="Table Normal"/>
    <w:unhideWhenUsed/>
    <w:qFormat/>
    <w:uiPriority w:val="2"/>
    <w:pPr>
      <w:widowControl w:val="0"/>
    </w:pPr>
    <w:rPr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Paragraph"/>
    <w:basedOn w:val="1"/>
    <w:qFormat/>
    <w:uiPriority w:val="1"/>
    <w:pPr>
      <w:jc w:val="left"/>
    </w:pPr>
    <w:rPr>
      <w:kern w:val="0"/>
      <w:sz w:val="22"/>
      <w:lang w:eastAsia="en-US"/>
    </w:rPr>
  </w:style>
  <w:style w:type="character" w:customStyle="1" w:styleId="16">
    <w:name w:val="正文文本 Char"/>
    <w:basedOn w:val="11"/>
    <w:link w:val="6"/>
    <w:qFormat/>
    <w:uiPriority w:val="0"/>
    <w:rPr>
      <w:rFonts w:ascii="仿宋_GB2312" w:hAnsi="Times New Roman" w:eastAsia="仿宋_GB2312" w:cs="Times New Roman"/>
      <w:b/>
      <w:kern w:val="0"/>
      <w:sz w:val="28"/>
      <w:szCs w:val="24"/>
    </w:rPr>
  </w:style>
  <w:style w:type="paragraph" w:customStyle="1" w:styleId="17">
    <w:name w:val="表格内格式"/>
    <w:basedOn w:val="18"/>
    <w:next w:val="1"/>
    <w:qFormat/>
    <w:uiPriority w:val="0"/>
    <w:pPr>
      <w:spacing w:line="360" w:lineRule="exact"/>
    </w:pPr>
  </w:style>
  <w:style w:type="paragraph" w:customStyle="1" w:styleId="18">
    <w:name w:val="表格内容"/>
    <w:basedOn w:val="1"/>
    <w:next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867</Words>
  <Characters>940</Characters>
  <Lines>8</Lines>
  <Paragraphs>2</Paragraphs>
  <TotalTime>4</TotalTime>
  <ScaleCrop>false</ScaleCrop>
  <LinksUpToDate>false</LinksUpToDate>
  <CharactersWithSpaces>1039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2019-03-22T08:18:00Z</dcterms:created>
  <dc:creator>大山</dc:creator>
  <cp:lastModifiedBy>AboutcaT</cp:lastModifiedBy>
  <dcterms:modified xsi:type="dcterms:W3CDTF">2024-10-22T02:15:52Z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0DA55AC78F3346F2B1B73DD4F401F2A4</vt:lpwstr>
  </property>
</Properties>
</file>